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0" w:rsidRPr="001B6020" w:rsidRDefault="001B6020" w:rsidP="001B6020">
      <w:pPr>
        <w:pStyle w:val="a3"/>
        <w:ind w:firstLine="709"/>
        <w:jc w:val="center"/>
        <w:rPr>
          <w:b/>
          <w:color w:val="000000" w:themeColor="text1"/>
          <w:sz w:val="28"/>
          <w:szCs w:val="28"/>
        </w:rPr>
      </w:pPr>
      <w:r w:rsidRPr="001B6020">
        <w:rPr>
          <w:b/>
          <w:color w:val="000000" w:themeColor="text1"/>
          <w:sz w:val="28"/>
          <w:szCs w:val="28"/>
        </w:rPr>
        <w:t>Формулировки решений по вопросам повестки дня годового общего собрания акционеров в 2019 году, которые должны направляться в электронной форме (в форме электронных документов) номинальному держателю акций, зарегистрированному в реестре акционеров Общества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1: Утверждение годового отчета Общества за 2018 год;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Утвердить годовой отчет Общества за 2018 год.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2: Утверждение годовой бухгалтерской (финансовой) отчетности Общества за 2018 год;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Формулировка решения: Утвердить годовую бухгалтерскую (финансовую) отчетность Общества за 2018 год.</w:t>
      </w:r>
    </w:p>
    <w:p w:rsidR="001B6020" w:rsidRPr="001B6020" w:rsidRDefault="001B6020" w:rsidP="001B6020">
      <w:pPr>
        <w:tabs>
          <w:tab w:val="left" w:pos="1400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вопросу 3: О распределении прибыли и убытков Общества по результатам 2018 года;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Распределить чистую прибыль Общества по результатам 2018 года в размере 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369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 следующим образом: а) в Резервный фонд – 2 168,45 тысяч рублей; б) на дивиденды – 2 188,1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рублей; в) на вознаграждение членам ревизионной комиссии – 139,33 тысяч рублей; г) в Фонды развития – 38 873,12 тысяч рублей.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4: О выплате (объявлении) дивидендов по результатам 2018 года;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Выплатить дивиденды по результатам 2018 года по размещенным привилегированным именным акциям типа А Общества в размере 2,27 рубля на одну акцию. Выплатить дивиденды по результатам 2018 года по размещенным обыкновенным именным акциям Общества в размере 0,22 рубля на одну акцию. Выплату дивидендов по результатам 2018 года по размещенным акциям Общества осуществить денежными средствами в безналичном порядке в срок, установленный ст.42 Федерального закона «Об акционерных обществах» от  26.12.1995 №208-ФЗ. Установить дату, на которую определяются лица, имеющие право на получение дивидендов по результатам 2018 года – 10 июля 2019 года.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5: Избрание членов Совета директоров Общества;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 Избрать членом Совета директоров Общества: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1. Тарасова Валерия Анатольевича;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Сребролюбова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Дмитрия Александровича;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3. Полякова Михаила Михайловича;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4. Николаева Олега Артуровича;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Ильясова Рауля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Запировича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Добычина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Владимировича;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7. Гусева Николая Анатольевича;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АсалиеваСултанахмедаМурадовича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Магомедова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ГасанаЗайпуллаевича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Трудкова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Ивана Максимовича;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Русакова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 Владимировича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вопросу 6:  Избрание членов Ревизионной комиссии Общества;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Избрать членом Ревизионной комиссии Общества: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 Нуралиеву Юлию Викторовну;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2. Дронову Елену Викторовну;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 Гасанову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МадинатНабиевну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4. Абдурахманову Заиру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Гансанбеговну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РамазановуДжансируЗиябуттиновну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7: Утверждение аудитора общества на 2019 год;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Формулировка решения: Утвердить Аудитором Общества на 2019 год АО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Аудиторская компания «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Самоварова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партнеры».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8: Утверждение Положения о Ревизионной комиссии Общества в новой редакции;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Утвердить Положение о Ревизионной комиссии Общества в новой редакции.</w:t>
      </w:r>
    </w:p>
    <w:p w:rsidR="001B6020" w:rsidRPr="001B6020" w:rsidRDefault="001B6020" w:rsidP="001B6020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9: Увеличение Уставного капитала;</w:t>
      </w:r>
    </w:p>
    <w:p w:rsidR="00000000" w:rsidRPr="001B6020" w:rsidRDefault="001B6020" w:rsidP="001B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Формулировка решения: Увеличить Уставной капитал Общества путем размещения дополнительного выпуска именных обыкновенных акций Общества на следующих условиях: 1) количество размещаемых именных обыкновенных акций Общества – 1 649 662 штуки; 2) номинальная стоимость одной размещаемой именной обыкновенной акции Общества – 104 рубля каждая; 3) способ размещения именных обыкновенных акций Общества – закрытая подписка; 4) круг лиц, среди которых предполагается осуществить размещение дополнительных именных обыкновенных акций: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Акционерное общество «Корпорация «Тактическое ракетное вооружение» (ОГРН 1035003364021), Акционерное общество «Концерн «Морское подводное оружие - </w:t>
      </w:r>
      <w:proofErr w:type="spellStart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Гидроприбор</w:t>
      </w:r>
      <w:proofErr w:type="spellEnd"/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» (ОГРН 1069847557394),  Акционерное общество «Государственное машиностроительное конструкторское бюро «Вымпел» им. И.И.Торопова» (ОГРН 1057747296166), Акционерное общество «Государственный научно-исследовательский институт машиностроения им.В.В. Бахирева» (ОГРН 1085249000650), Акционерное общество  «Государственное научно-производственное предприятие «Регион» (ОГРН 1057747873875), а также лица, имеющие преимущественное право приобретения дополнительных акций, размещаемых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020">
        <w:rPr>
          <w:rFonts w:ascii="Times New Roman" w:hAnsi="Times New Roman" w:cs="Times New Roman"/>
          <w:color w:val="000000" w:themeColor="text1"/>
          <w:sz w:val="28"/>
          <w:szCs w:val="28"/>
        </w:rPr>
        <w:t>путем закрытой подписки; 5) цена размещения одной именной обыкновенной акции Общества (определена решением Совета директоров Общества) - 634 рубля, в том числе для лиц, имеющих преимущественное право приобретения дополнительных обыкновенных именных акций (в случае возникновения  преимущественного права приобретения дополнительных обыкновенных именных акций); 6) форма оплаты именных обыкновенных акций Общества - денежными средствами в российских рублях; 7) расходы, связанные с внесением приходных записей о зачислении размещаемых именных обыкновенных акций Общества на лицевые счета их первых владельцев (приобретателей) в реестре владельцев именных ценных бумаг Общества, несут их первые владельцы (приобретатели).</w:t>
      </w:r>
    </w:p>
    <w:sectPr w:rsidR="00000000" w:rsidRPr="001B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6020"/>
    <w:rsid w:val="001B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B60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</dc:creator>
  <cp:keywords/>
  <dc:description/>
  <cp:lastModifiedBy>SHAH</cp:lastModifiedBy>
  <cp:revision>2</cp:revision>
  <dcterms:created xsi:type="dcterms:W3CDTF">2019-06-09T20:33:00Z</dcterms:created>
  <dcterms:modified xsi:type="dcterms:W3CDTF">2019-06-09T20:39:00Z</dcterms:modified>
</cp:coreProperties>
</file>